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="276" w:lineRule="auto"/>
        <w:rPr>
          <w:rFonts w:ascii="Calibri" w:cs="Calibri" w:eastAsia="Calibri" w:hAnsi="Calibri"/>
          <w:b w:val="1"/>
          <w:color w:val="274e1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74e13"/>
          <w:sz w:val="36"/>
          <w:szCs w:val="36"/>
          <w:rtl w:val="0"/>
        </w:rPr>
        <w:t xml:space="preserve">Legislation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76" w:lineRule="auto"/>
        <w:rPr>
          <w:rFonts w:ascii="Calibri" w:cs="Calibri" w:eastAsia="Calibri" w:hAnsi="Calibri"/>
          <w:b w:val="1"/>
          <w:color w:val="274e1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74e13"/>
          <w:sz w:val="36"/>
          <w:szCs w:val="36"/>
          <w:rtl w:val="0"/>
        </w:rPr>
        <w:t xml:space="preserve">We wanted to get legislation out as quickly as possible. We will add more information about procedures closer to the tournament. Room numbers on Chambers will change!!!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Chamber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Priority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Secondary Agenda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A: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2, 3, 6, 8, 9, 11, 12, 16, 17, 21, 25, 31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7, 23, 27, 29, 30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2, 4, 6, 9, 11, 12, 13 18,  22, 25, 27, 33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3, 16, 23, 29, 30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2, 3, 4, 6, 11, 12, 13, 17, 21, 23, 25, 30, 33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7, 9, 2, 27, 36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1, 4, 6, 11, 12, 13, 14, 16, 18, 26, 29, 30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2, 9, 23, 25, 36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3, 6, 7, 8, 9, 11, 12, 13, 17, 22, 27, 29, 36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2, 16, 23, 25, 30</w:t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